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5A" w:rsidRPr="00AD22DC" w:rsidRDefault="002B0966" w:rsidP="002B025A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68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14</w:t>
      </w:r>
      <w:r w:rsidR="002B025A">
        <w:rPr>
          <w:rFonts w:ascii="Times New Roman" w:hAnsi="Times New Roman"/>
          <w:sz w:val="28"/>
          <w:szCs w:val="28"/>
        </w:rPr>
        <w:t xml:space="preserve">: </w:t>
      </w:r>
      <w:r w:rsidR="002B025A" w:rsidRPr="00AD22DC">
        <w:rPr>
          <w:rFonts w:ascii="Times New Roman" w:hAnsi="Times New Roman"/>
          <w:sz w:val="28"/>
          <w:szCs w:val="28"/>
        </w:rPr>
        <w:t>VƯƠNG NHỰT HƯU</w:t>
      </w:r>
      <w:bookmarkEnd w:id="0"/>
    </w:p>
    <w:p w:rsidR="002B025A" w:rsidRPr="00AD22DC" w:rsidRDefault="002B025A" w:rsidP="002B025A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2B025A" w:rsidRPr="00C711D2" w:rsidRDefault="002B025A" w:rsidP="002B025A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Thanh</w:t>
      </w:r>
      <w:proofErr w:type="spellEnd"/>
    </w:p>
    <w:p w:rsidR="002B025A" w:rsidRDefault="002B025A" w:rsidP="002B025A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Tâm</w:t>
      </w:r>
      <w:proofErr w:type="spellEnd"/>
    </w:p>
    <w:p w:rsidR="002B025A" w:rsidRPr="00AD22DC" w:rsidRDefault="002B025A" w:rsidP="002B025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b/>
          <w:sz w:val="28"/>
          <w:szCs w:val="28"/>
        </w:rPr>
      </w:pPr>
    </w:p>
    <w:p w:rsidR="002B025A" w:rsidRPr="00AD22DC" w:rsidRDefault="002B025A" w:rsidP="002B025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Nhựt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Trung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Lư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vua</w:t>
      </w:r>
      <w:proofErr w:type="spellEnd"/>
      <w:r w:rsidRPr="00AD22DC">
        <w:rPr>
          <w:sz w:val="28"/>
          <w:szCs w:val="28"/>
        </w:rPr>
        <w:t xml:space="preserve"> Cao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trò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huấn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proofErr w:type="gramStart"/>
      <w:r w:rsidRPr="00AD22DC">
        <w:rPr>
          <w:sz w:val="28"/>
          <w:szCs w:val="28"/>
        </w:rPr>
        <w:t>ăn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trường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vải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nghiệp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</w:t>
      </w:r>
      <w:bookmarkStart w:id="1" w:name="_GoBack"/>
      <w:bookmarkEnd w:id="1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Long </w:t>
      </w:r>
      <w:proofErr w:type="spellStart"/>
      <w:r w:rsidRPr="00AD22DC">
        <w:rPr>
          <w:sz w:val="28"/>
          <w:szCs w:val="28"/>
        </w:rPr>
        <w:t>Thơ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Văn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dị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gồm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dụ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khuyến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bậc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tể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tỳ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xướng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kỹ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luận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ràng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ý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khẩn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. </w:t>
      </w:r>
    </w:p>
    <w:p w:rsidR="002B025A" w:rsidRPr="00AD22DC" w:rsidRDefault="002B025A" w:rsidP="002B025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2B025A" w:rsidRPr="00AD22DC" w:rsidRDefault="002B025A" w:rsidP="002B025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Bậc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Lư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ngập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Long </w:t>
      </w:r>
      <w:proofErr w:type="spellStart"/>
      <w:r w:rsidRPr="00AD22DC">
        <w:rPr>
          <w:sz w:val="28"/>
          <w:szCs w:val="28"/>
        </w:rPr>
        <w:t>Thơ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dậy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trắng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an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Ngươi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chăng</w:t>
      </w:r>
      <w:proofErr w:type="spellEnd"/>
      <w:r w:rsidRPr="00AD22DC">
        <w:rPr>
          <w:sz w:val="28"/>
          <w:szCs w:val="28"/>
        </w:rPr>
        <w:t>?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Bậc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thưa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Vãn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giấc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nấu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ăn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Ngạn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Bậc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dắt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tìm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Nhựt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huấn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thưa</w:t>
      </w:r>
      <w:proofErr w:type="spellEnd"/>
      <w:r w:rsidRPr="00AD22DC">
        <w:rPr>
          <w:sz w:val="28"/>
          <w:szCs w:val="28"/>
        </w:rPr>
        <w:t xml:space="preserve">: "Long </w:t>
      </w:r>
      <w:proofErr w:type="spellStart"/>
      <w:r w:rsidRPr="00AD22DC">
        <w:rPr>
          <w:sz w:val="28"/>
          <w:szCs w:val="28"/>
        </w:rPr>
        <w:t>Thơ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. Ba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biệt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khắp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gặp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huấn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lệ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A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>...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Bậc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chơn</w:t>
      </w:r>
      <w:proofErr w:type="spellEnd"/>
      <w:r w:rsidRPr="00AD22DC">
        <w:rPr>
          <w:sz w:val="28"/>
          <w:szCs w:val="28"/>
        </w:rPr>
        <w:t xml:space="preserve"> dung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Nhựt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Hưu</w:t>
      </w:r>
      <w:proofErr w:type="spellEnd"/>
      <w:r w:rsidRPr="00AD22DC">
        <w:rPr>
          <w:sz w:val="28"/>
          <w:szCs w:val="28"/>
        </w:rPr>
        <w:t xml:space="preserve"> do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mượn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giống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gặp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kích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Long </w:t>
      </w:r>
      <w:proofErr w:type="spellStart"/>
      <w:r w:rsidRPr="00AD22DC">
        <w:rPr>
          <w:sz w:val="28"/>
          <w:szCs w:val="28"/>
        </w:rPr>
        <w:t>Thơ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gần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tín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vùng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</w:p>
    <w:p w:rsidR="002B025A" w:rsidRPr="00AD22DC" w:rsidRDefault="002B025A" w:rsidP="002B025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2B025A" w:rsidRPr="00AD22DC" w:rsidRDefault="002B025A" w:rsidP="002B025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Hựu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bản</w:t>
      </w:r>
      <w:proofErr w:type="spellEnd"/>
      <w:r w:rsidRPr="00AD22DC">
        <w:rPr>
          <w:sz w:val="28"/>
          <w:szCs w:val="28"/>
        </w:rPr>
        <w:t xml:space="preserve"> Long </w:t>
      </w:r>
      <w:proofErr w:type="spellStart"/>
      <w:r w:rsidRPr="00AD22DC">
        <w:rPr>
          <w:sz w:val="28"/>
          <w:szCs w:val="28"/>
        </w:rPr>
        <w:t>Thơ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Văn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lợi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Thuyết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chép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. </w:t>
      </w:r>
    </w:p>
    <w:p w:rsidR="002B025A" w:rsidRPr="00AD22DC" w:rsidRDefault="002B025A" w:rsidP="002B025A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623580" w:rsidRPr="00AD22DC" w:rsidRDefault="00623580" w:rsidP="0062358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8006C6" w:rsidRDefault="008006C6"/>
    <w:sectPr w:rsidR="008006C6" w:rsidSect="006235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2B025A"/>
    <w:rsid w:val="002B0966"/>
    <w:rsid w:val="003927AE"/>
    <w:rsid w:val="00623580"/>
    <w:rsid w:val="007157D4"/>
    <w:rsid w:val="007E302A"/>
    <w:rsid w:val="008006C6"/>
    <w:rsid w:val="008D6E0F"/>
    <w:rsid w:val="00B3416D"/>
    <w:rsid w:val="00E24751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10</cp:revision>
  <dcterms:created xsi:type="dcterms:W3CDTF">2024-07-22T03:27:00Z</dcterms:created>
  <dcterms:modified xsi:type="dcterms:W3CDTF">2024-07-22T03:45:00Z</dcterms:modified>
</cp:coreProperties>
</file>